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2F" w:rsidRPr="00C2752F" w:rsidRDefault="00C2752F" w:rsidP="00C2752F">
      <w:pPr>
        <w:overflowPunct w:val="0"/>
        <w:autoSpaceDE w:val="0"/>
        <w:autoSpaceDN w:val="0"/>
        <w:adjustRightInd w:val="0"/>
        <w:spacing w:after="120" w:line="360" w:lineRule="auto"/>
        <w:ind w:left="720" w:hanging="720"/>
        <w:jc w:val="center"/>
        <w:rPr>
          <w:rFonts w:ascii="Arial" w:eastAsia="Times New Roman" w:hAnsi="Arial" w:cs="Arial"/>
          <w:b/>
          <w:sz w:val="21"/>
          <w:szCs w:val="21"/>
          <w:lang w:eastAsia="en-GB"/>
        </w:rPr>
      </w:pPr>
      <w:r>
        <w:rPr>
          <w:rFonts w:ascii="Arial" w:eastAsia="Times New Roman" w:hAnsi="Arial" w:cs="Arial"/>
          <w:b/>
          <w:sz w:val="21"/>
          <w:szCs w:val="21"/>
          <w:lang w:eastAsia="en-GB"/>
        </w:rPr>
        <w:t>Schedule</w:t>
      </w:r>
      <w:r w:rsidR="00BF38C0">
        <w:rPr>
          <w:rFonts w:ascii="Arial" w:eastAsia="Times New Roman" w:hAnsi="Arial" w:cs="Arial"/>
          <w:b/>
          <w:sz w:val="21"/>
          <w:szCs w:val="21"/>
          <w:lang w:eastAsia="en-GB"/>
        </w:rPr>
        <w:t xml:space="preserve"> [ ]</w:t>
      </w:r>
    </w:p>
    <w:p w:rsidR="00C2752F" w:rsidRDefault="00C2752F" w:rsidP="00C2752F">
      <w:pPr>
        <w:overflowPunct w:val="0"/>
        <w:autoSpaceDE w:val="0"/>
        <w:autoSpaceDN w:val="0"/>
        <w:adjustRightInd w:val="0"/>
        <w:spacing w:after="120" w:line="360" w:lineRule="auto"/>
        <w:ind w:left="709" w:hanging="709"/>
        <w:jc w:val="center"/>
        <w:rPr>
          <w:rFonts w:ascii="Arial" w:eastAsia="Times New Roman" w:hAnsi="Arial" w:cs="Arial"/>
          <w:b/>
          <w:sz w:val="21"/>
          <w:szCs w:val="21"/>
          <w:lang w:eastAsia="en-GB"/>
        </w:rPr>
      </w:pPr>
      <w:r w:rsidRPr="00C2752F">
        <w:rPr>
          <w:rFonts w:ascii="Arial" w:eastAsia="Times New Roman" w:hAnsi="Arial" w:cs="Arial"/>
          <w:b/>
          <w:sz w:val="21"/>
          <w:szCs w:val="21"/>
          <w:lang w:eastAsia="en-GB"/>
        </w:rPr>
        <w:t>City Council</w:t>
      </w:r>
      <w:r w:rsidR="00BF38C0">
        <w:rPr>
          <w:rFonts w:ascii="Arial" w:eastAsia="Times New Roman" w:hAnsi="Arial" w:cs="Arial"/>
          <w:b/>
          <w:sz w:val="21"/>
          <w:szCs w:val="21"/>
          <w:lang w:eastAsia="en-GB"/>
        </w:rPr>
        <w:t xml:space="preserve"> [and County Council]</w:t>
      </w:r>
      <w:r w:rsidRPr="00C2752F">
        <w:rPr>
          <w:rFonts w:ascii="Arial" w:eastAsia="Times New Roman" w:hAnsi="Arial" w:cs="Arial"/>
          <w:b/>
          <w:sz w:val="21"/>
          <w:szCs w:val="21"/>
          <w:lang w:eastAsia="en-GB"/>
        </w:rPr>
        <w:t xml:space="preserve"> Financial Obligations</w:t>
      </w:r>
    </w:p>
    <w:p w:rsidR="00660133" w:rsidRPr="00C2752F" w:rsidRDefault="00660133" w:rsidP="00660133">
      <w:pPr>
        <w:overflowPunct w:val="0"/>
        <w:autoSpaceDE w:val="0"/>
        <w:autoSpaceDN w:val="0"/>
        <w:adjustRightInd w:val="0"/>
        <w:spacing w:after="120" w:line="360" w:lineRule="auto"/>
        <w:ind w:left="709" w:hanging="709"/>
        <w:rPr>
          <w:rFonts w:ascii="Arial" w:eastAsia="Times New Roman" w:hAnsi="Arial" w:cs="Arial"/>
          <w:b/>
          <w:sz w:val="21"/>
          <w:szCs w:val="21"/>
          <w:lang w:eastAsia="en-GB"/>
        </w:rPr>
      </w:pPr>
      <w:r>
        <w:rPr>
          <w:rFonts w:ascii="Arial" w:eastAsia="Times New Roman" w:hAnsi="Arial" w:cs="Arial"/>
          <w:b/>
          <w:sz w:val="21"/>
          <w:szCs w:val="21"/>
          <w:lang w:eastAsia="en-GB"/>
        </w:rPr>
        <w:t xml:space="preserve">Part </w:t>
      </w:r>
      <w:proofErr w:type="gramStart"/>
      <w:r>
        <w:rPr>
          <w:rFonts w:ascii="Arial" w:eastAsia="Times New Roman" w:hAnsi="Arial" w:cs="Arial"/>
          <w:b/>
          <w:sz w:val="21"/>
          <w:szCs w:val="21"/>
          <w:lang w:eastAsia="en-GB"/>
        </w:rPr>
        <w:t>A</w:t>
      </w:r>
      <w:proofErr w:type="gramEnd"/>
      <w:r>
        <w:rPr>
          <w:rFonts w:ascii="Arial" w:eastAsia="Times New Roman" w:hAnsi="Arial" w:cs="Arial"/>
          <w:b/>
          <w:sz w:val="21"/>
          <w:szCs w:val="21"/>
          <w:lang w:eastAsia="en-GB"/>
        </w:rPr>
        <w:t xml:space="preserve"> - </w:t>
      </w:r>
      <w:r w:rsidR="00BF38C0">
        <w:rPr>
          <w:rFonts w:ascii="Arial" w:eastAsia="Times New Roman" w:hAnsi="Arial" w:cs="Arial"/>
          <w:b/>
          <w:sz w:val="21"/>
          <w:szCs w:val="21"/>
          <w:lang w:eastAsia="en-GB"/>
        </w:rPr>
        <w:t>Definitions</w:t>
      </w:r>
    </w:p>
    <w:p w:rsidR="00C2752F" w:rsidRPr="00C2752F" w:rsidRDefault="00C2752F" w:rsidP="00C2752F">
      <w:pPr>
        <w:numPr>
          <w:ilvl w:val="0"/>
          <w:numId w:val="1"/>
        </w:numPr>
        <w:overflowPunct w:val="0"/>
        <w:autoSpaceDE w:val="0"/>
        <w:autoSpaceDN w:val="0"/>
        <w:adjustRightInd w:val="0"/>
        <w:spacing w:after="120" w:line="360" w:lineRule="auto"/>
        <w:jc w:val="both"/>
        <w:rPr>
          <w:rFonts w:ascii="Arial" w:eastAsia="Times New Roman" w:hAnsi="Arial" w:cs="Arial"/>
          <w:bCs/>
          <w:sz w:val="21"/>
          <w:szCs w:val="21"/>
          <w:lang w:eastAsia="en-GB"/>
        </w:rPr>
      </w:pPr>
      <w:r w:rsidRPr="00C2752F">
        <w:rPr>
          <w:rFonts w:ascii="Arial" w:eastAsia="Times New Roman" w:hAnsi="Arial" w:cs="Arial"/>
          <w:bCs/>
          <w:sz w:val="21"/>
          <w:szCs w:val="21"/>
          <w:lang w:eastAsia="en-GB"/>
        </w:rPr>
        <w:t>For</w:t>
      </w:r>
      <w:r>
        <w:rPr>
          <w:rFonts w:ascii="Arial" w:eastAsia="Times New Roman" w:hAnsi="Arial" w:cs="Arial"/>
          <w:bCs/>
          <w:sz w:val="21"/>
          <w:szCs w:val="21"/>
          <w:lang w:eastAsia="en-GB"/>
        </w:rPr>
        <w:t xml:space="preserve"> the purposes of this Schedule</w:t>
      </w:r>
      <w:r w:rsidRPr="00C2752F">
        <w:rPr>
          <w:rFonts w:ascii="Arial" w:eastAsia="Times New Roman" w:hAnsi="Arial" w:cs="Arial"/>
          <w:bCs/>
          <w:sz w:val="21"/>
          <w:szCs w:val="21"/>
          <w:lang w:eastAsia="en-GB"/>
        </w:rPr>
        <w:t xml:space="preserve">, the following expressions shall have the following meanings: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004"/>
      </w:tblGrid>
      <w:tr w:rsidR="00C2752F" w:rsidRPr="00C2752F" w:rsidTr="00C2752F">
        <w:tc>
          <w:tcPr>
            <w:tcW w:w="198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jc w:val="both"/>
              <w:rPr>
                <w:rFonts w:ascii="Arial" w:eastAsia="Times New Roman" w:hAnsi="Arial" w:cs="Arial"/>
                <w:b/>
                <w:sz w:val="21"/>
                <w:szCs w:val="21"/>
                <w:lang w:eastAsia="en-GB"/>
              </w:rPr>
            </w:pPr>
            <w:r w:rsidRPr="00C2752F">
              <w:rPr>
                <w:rFonts w:ascii="Arial" w:eastAsia="Times New Roman" w:hAnsi="Arial" w:cs="Arial"/>
                <w:b/>
                <w:bCs/>
                <w:sz w:val="21"/>
                <w:szCs w:val="21"/>
                <w:lang w:eastAsia="en-GB"/>
              </w:rPr>
              <w:t>“Affordable Dwelling”</w:t>
            </w:r>
          </w:p>
        </w:tc>
        <w:tc>
          <w:tcPr>
            <w:tcW w:w="600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 xml:space="preserve">has the same meaning as set out in Schedule </w:t>
            </w:r>
            <w:r w:rsidR="001E2562">
              <w:rPr>
                <w:rFonts w:ascii="Arial" w:eastAsia="Times New Roman" w:hAnsi="Arial" w:cs="Arial"/>
                <w:sz w:val="21"/>
                <w:szCs w:val="21"/>
                <w:lang w:eastAsia="en-GB"/>
              </w:rPr>
              <w:t>[</w:t>
            </w:r>
            <w:r w:rsidRPr="00C2752F">
              <w:rPr>
                <w:rFonts w:ascii="Arial" w:eastAsia="Times New Roman" w:hAnsi="Arial" w:cs="Arial"/>
                <w:sz w:val="21"/>
                <w:szCs w:val="21"/>
                <w:lang w:eastAsia="en-GB"/>
              </w:rPr>
              <w:t>1</w:t>
            </w:r>
            <w:r w:rsidR="001E2562">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this Deed;</w:t>
            </w:r>
          </w:p>
        </w:tc>
      </w:tr>
      <w:tr w:rsidR="00C2752F" w:rsidRPr="00C2752F" w:rsidTr="00C2752F">
        <w:tc>
          <w:tcPr>
            <w:tcW w:w="198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jc w:val="both"/>
              <w:rPr>
                <w:rFonts w:ascii="Arial" w:eastAsia="Times New Roman" w:hAnsi="Arial" w:cs="Arial"/>
                <w:b/>
                <w:bCs/>
                <w:sz w:val="21"/>
                <w:szCs w:val="21"/>
                <w:lang w:eastAsia="en-GB"/>
              </w:rPr>
            </w:pPr>
            <w:r w:rsidRPr="00C2752F">
              <w:rPr>
                <w:rFonts w:ascii="Arial" w:eastAsia="Times New Roman" w:hAnsi="Arial" w:cs="Arial"/>
                <w:b/>
                <w:sz w:val="21"/>
                <w:szCs w:val="21"/>
                <w:lang w:eastAsia="en-GB"/>
              </w:rPr>
              <w:t xml:space="preserve">“Exe Estuary and </w:t>
            </w:r>
            <w:proofErr w:type="spellStart"/>
            <w:r w:rsidRPr="00C2752F">
              <w:rPr>
                <w:rFonts w:ascii="Arial" w:eastAsia="Times New Roman" w:hAnsi="Arial" w:cs="Arial"/>
                <w:b/>
                <w:sz w:val="21"/>
                <w:szCs w:val="21"/>
                <w:lang w:eastAsia="en-GB"/>
              </w:rPr>
              <w:t>Pebblebed</w:t>
            </w:r>
            <w:proofErr w:type="spellEnd"/>
            <w:r w:rsidRPr="00C2752F">
              <w:rPr>
                <w:rFonts w:ascii="Arial" w:eastAsia="Times New Roman" w:hAnsi="Arial" w:cs="Arial"/>
                <w:b/>
                <w:sz w:val="21"/>
                <w:szCs w:val="21"/>
                <w:lang w:eastAsia="en-GB"/>
              </w:rPr>
              <w:t xml:space="preserve"> Heaths Special Protection Area Habitat Mitigation Contribution”</w:t>
            </w:r>
          </w:p>
        </w:tc>
        <w:tc>
          <w:tcPr>
            <w:tcW w:w="600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the sum of £</w:t>
            </w:r>
            <w:r w:rsidR="00E821F2">
              <w:rPr>
                <w:rFonts w:ascii="Arial" w:eastAsia="Times New Roman" w:hAnsi="Arial" w:cs="Arial"/>
                <w:sz w:val="21"/>
                <w:szCs w:val="21"/>
                <w:lang w:eastAsia="en-GB"/>
              </w:rPr>
              <w:t>[</w:t>
            </w:r>
            <w:r w:rsidRPr="00C2752F">
              <w:rPr>
                <w:rFonts w:ascii="Arial" w:eastAsia="Times New Roman" w:hAnsi="Arial" w:cs="Arial"/>
                <w:sz w:val="21"/>
                <w:szCs w:val="21"/>
                <w:lang w:eastAsia="en-GB"/>
              </w:rPr>
              <w:t>1,359.51</w:t>
            </w:r>
            <w:r w:rsidR="00E821F2">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w:t>
            </w:r>
            <w:r w:rsidR="00E821F2">
              <w:rPr>
                <w:rFonts w:ascii="Arial" w:eastAsia="Times New Roman" w:hAnsi="Arial" w:cs="Arial"/>
                <w:sz w:val="21"/>
                <w:szCs w:val="21"/>
                <w:lang w:eastAsia="en-GB"/>
              </w:rPr>
              <w:t>[</w:t>
            </w:r>
            <w:r w:rsidRPr="00C2752F">
              <w:rPr>
                <w:rFonts w:ascii="Arial" w:eastAsia="Times New Roman" w:hAnsi="Arial" w:cs="Arial"/>
                <w:sz w:val="21"/>
                <w:szCs w:val="21"/>
                <w:lang w:eastAsia="en-GB"/>
              </w:rPr>
              <w:t>one thousand three hundred and fifty-nine pounds and fifty-one pence</w:t>
            </w:r>
            <w:r w:rsidR="00E821F2">
              <w:rPr>
                <w:rFonts w:ascii="Arial" w:eastAsia="Times New Roman" w:hAnsi="Arial" w:cs="Arial"/>
                <w:sz w:val="21"/>
                <w:szCs w:val="21"/>
                <w:lang w:eastAsia="en-GB"/>
              </w:rPr>
              <w:t>]</w:t>
            </w:r>
            <w:bookmarkStart w:id="0" w:name="_GoBack"/>
            <w:bookmarkEnd w:id="0"/>
            <w:r w:rsidRPr="00C2752F">
              <w:rPr>
                <w:rFonts w:ascii="Arial" w:eastAsia="Times New Roman" w:hAnsi="Arial" w:cs="Arial"/>
                <w:sz w:val="21"/>
                <w:szCs w:val="21"/>
                <w:lang w:eastAsia="en-GB"/>
              </w:rPr>
              <w:t xml:space="preserve">) per Affordable Dwelling to be used towards the avoidance or mitigation of any adverse effect of the Affordable Dwellings on the Exe Estuary and </w:t>
            </w:r>
            <w:proofErr w:type="spellStart"/>
            <w:r w:rsidRPr="00C2752F">
              <w:rPr>
                <w:rFonts w:ascii="Arial" w:eastAsia="Times New Roman" w:hAnsi="Arial" w:cs="Arial"/>
                <w:sz w:val="21"/>
                <w:szCs w:val="21"/>
                <w:lang w:eastAsia="en-GB"/>
              </w:rPr>
              <w:t>Pebblebed</w:t>
            </w:r>
            <w:proofErr w:type="spellEnd"/>
            <w:r w:rsidRPr="00C2752F">
              <w:rPr>
                <w:rFonts w:ascii="Arial" w:eastAsia="Times New Roman" w:hAnsi="Arial" w:cs="Arial"/>
                <w:sz w:val="21"/>
                <w:szCs w:val="21"/>
                <w:lang w:eastAsia="en-GB"/>
              </w:rPr>
              <w:t xml:space="preserve"> Heaths Special Protection Area in accordance with the Habitats Directive, the South East Devon European Site Mitigation Strategy, and Policy CP16 of the February 2012 Adopted Exeter City Council Core Strategy;</w:t>
            </w:r>
          </w:p>
        </w:tc>
      </w:tr>
      <w:tr w:rsidR="00C2752F" w:rsidRPr="00C2752F" w:rsidTr="00C2752F">
        <w:tc>
          <w:tcPr>
            <w:tcW w:w="198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rPr>
                <w:rFonts w:ascii="Arial" w:eastAsia="Times New Roman" w:hAnsi="Arial" w:cs="Arial"/>
                <w:b/>
                <w:bCs/>
                <w:sz w:val="21"/>
                <w:szCs w:val="21"/>
                <w:lang w:eastAsia="en-GB"/>
              </w:rPr>
            </w:pPr>
            <w:r w:rsidRPr="00C2752F">
              <w:rPr>
                <w:rFonts w:ascii="Arial" w:eastAsia="Times New Roman" w:hAnsi="Arial" w:cs="Arial"/>
                <w:b/>
                <w:bCs/>
                <w:sz w:val="21"/>
                <w:szCs w:val="21"/>
                <w:lang w:eastAsia="en-GB"/>
              </w:rPr>
              <w:t>“GP Surgery Contribution”</w:t>
            </w:r>
          </w:p>
        </w:tc>
        <w:tc>
          <w:tcPr>
            <w:tcW w:w="600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BF38C0">
            <w:p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the sum of £</w:t>
            </w:r>
            <w:r w:rsidR="00BF38C0">
              <w:rPr>
                <w:rFonts w:ascii="Arial" w:eastAsia="Times New Roman" w:hAnsi="Arial" w:cs="Arial"/>
                <w:sz w:val="21"/>
                <w:szCs w:val="21"/>
                <w:lang w:eastAsia="en-GB"/>
              </w:rPr>
              <w:t>[ ]</w:t>
            </w:r>
            <w:r w:rsidRPr="00C2752F">
              <w:rPr>
                <w:rFonts w:ascii="Arial" w:eastAsia="Times New Roman" w:hAnsi="Arial" w:cs="Arial"/>
                <w:sz w:val="21"/>
                <w:szCs w:val="21"/>
                <w:lang w:eastAsia="en-GB"/>
              </w:rPr>
              <w:t xml:space="preserve"> (</w:t>
            </w:r>
            <w:r w:rsidR="00BF38C0">
              <w:rPr>
                <w:rFonts w:ascii="Arial" w:eastAsia="Times New Roman" w:hAnsi="Arial" w:cs="Arial"/>
                <w:sz w:val="21"/>
                <w:szCs w:val="21"/>
                <w:lang w:eastAsia="en-GB"/>
              </w:rPr>
              <w:t xml:space="preserve">[ ] </w:t>
            </w:r>
            <w:r w:rsidRPr="00C2752F">
              <w:rPr>
                <w:rFonts w:ascii="Arial" w:eastAsia="Times New Roman" w:hAnsi="Arial" w:cs="Arial"/>
                <w:sz w:val="21"/>
                <w:szCs w:val="21"/>
                <w:lang w:eastAsia="en-GB"/>
              </w:rPr>
              <w:t xml:space="preserve">pounds) per Dwelling to be paid by the Owner to the City Council to be used towards the mitigation of the impact of the Development on local GP facilities, being the </w:t>
            </w:r>
            <w:r w:rsidR="00BF38C0">
              <w:rPr>
                <w:rFonts w:ascii="Arial" w:eastAsia="Times New Roman" w:hAnsi="Arial" w:cs="Arial"/>
                <w:sz w:val="21"/>
                <w:szCs w:val="21"/>
                <w:lang w:eastAsia="en-GB"/>
              </w:rPr>
              <w:t>[ ] surgeries</w:t>
            </w:r>
            <w:r w:rsidRPr="00C2752F">
              <w:rPr>
                <w:rFonts w:ascii="Arial" w:eastAsia="Times New Roman" w:hAnsi="Arial" w:cs="Arial"/>
                <w:sz w:val="21"/>
                <w:szCs w:val="21"/>
                <w:lang w:eastAsia="en-GB"/>
              </w:rPr>
              <w:t xml:space="preserve">; </w:t>
            </w:r>
          </w:p>
        </w:tc>
      </w:tr>
      <w:tr w:rsidR="00C2752F" w:rsidRPr="00C2752F" w:rsidTr="00C2752F">
        <w:tc>
          <w:tcPr>
            <w:tcW w:w="1984" w:type="dxa"/>
            <w:tcBorders>
              <w:top w:val="single" w:sz="4" w:space="0" w:color="auto"/>
              <w:left w:val="single" w:sz="4" w:space="0" w:color="auto"/>
              <w:bottom w:val="single" w:sz="4" w:space="0" w:color="auto"/>
              <w:right w:val="single" w:sz="4" w:space="0" w:color="auto"/>
            </w:tcBorders>
            <w:hideMark/>
          </w:tcPr>
          <w:p w:rsidR="00C2752F" w:rsidRPr="00C2752F" w:rsidRDefault="00EF63C6" w:rsidP="00C2752F">
            <w:pPr>
              <w:overflowPunct w:val="0"/>
              <w:autoSpaceDE w:val="0"/>
              <w:autoSpaceDN w:val="0"/>
              <w:adjustRightInd w:val="0"/>
              <w:spacing w:after="120" w:line="360" w:lineRule="auto"/>
              <w:rPr>
                <w:rFonts w:ascii="Arial" w:eastAsia="Times New Roman" w:hAnsi="Arial" w:cs="Arial"/>
                <w:b/>
                <w:bCs/>
                <w:sz w:val="21"/>
                <w:szCs w:val="21"/>
                <w:lang w:eastAsia="en-GB"/>
              </w:rPr>
            </w:pPr>
            <w:r w:rsidRPr="00EF63C6">
              <w:rPr>
                <w:rFonts w:ascii="Arial" w:eastAsia="Times New Roman" w:hAnsi="Arial" w:cs="Arial"/>
                <w:b/>
                <w:bCs/>
                <w:lang w:eastAsia="en-GB"/>
              </w:rPr>
              <w:t>“NHS Acute Services Contribution”</w:t>
            </w:r>
          </w:p>
        </w:tc>
        <w:tc>
          <w:tcPr>
            <w:tcW w:w="6004" w:type="dxa"/>
            <w:tcBorders>
              <w:top w:val="single" w:sz="4" w:space="0" w:color="auto"/>
              <w:left w:val="single" w:sz="4" w:space="0" w:color="auto"/>
              <w:bottom w:val="single" w:sz="4" w:space="0" w:color="auto"/>
              <w:right w:val="single" w:sz="4" w:space="0" w:color="auto"/>
            </w:tcBorders>
            <w:hideMark/>
          </w:tcPr>
          <w:p w:rsidR="00C2752F" w:rsidRPr="00C2752F" w:rsidRDefault="00EF63C6" w:rsidP="00EF63C6">
            <w:pPr>
              <w:overflowPunct w:val="0"/>
              <w:autoSpaceDE w:val="0"/>
              <w:autoSpaceDN w:val="0"/>
              <w:adjustRightInd w:val="0"/>
              <w:spacing w:after="120" w:line="360" w:lineRule="auto"/>
              <w:jc w:val="both"/>
              <w:rPr>
                <w:rFonts w:ascii="Arial" w:eastAsia="Times New Roman" w:hAnsi="Arial" w:cs="Arial"/>
                <w:sz w:val="21"/>
                <w:szCs w:val="21"/>
                <w:lang w:eastAsia="en-GB"/>
              </w:rPr>
            </w:pPr>
            <w:r w:rsidRPr="00EF63C6">
              <w:rPr>
                <w:rFonts w:ascii="Arial" w:eastAsia="Times New Roman" w:hAnsi="Arial" w:cs="Arial"/>
                <w:lang w:eastAsia="en-GB"/>
              </w:rPr>
              <w:t>means a financial contribution in the sum of £</w:t>
            </w:r>
            <w:r>
              <w:rPr>
                <w:rFonts w:ascii="Arial" w:eastAsia="Times New Roman" w:hAnsi="Arial" w:cs="Arial"/>
                <w:lang w:eastAsia="en-GB"/>
              </w:rPr>
              <w:t>[ ]</w:t>
            </w:r>
            <w:r w:rsidRPr="00EF63C6">
              <w:rPr>
                <w:rFonts w:ascii="Arial" w:eastAsia="Times New Roman" w:hAnsi="Arial" w:cs="Arial"/>
                <w:lang w:eastAsia="en-GB"/>
              </w:rPr>
              <w:t xml:space="preserve"> (</w:t>
            </w:r>
            <w:r>
              <w:rPr>
                <w:rFonts w:ascii="Arial" w:eastAsia="Times New Roman" w:hAnsi="Arial" w:cs="Arial"/>
                <w:lang w:eastAsia="en-GB"/>
              </w:rPr>
              <w:t xml:space="preserve">[ ] </w:t>
            </w:r>
            <w:r w:rsidRPr="00EF63C6">
              <w:rPr>
                <w:rFonts w:ascii="Arial" w:eastAsia="Times New Roman" w:hAnsi="Arial" w:cs="Arial"/>
                <w:lang w:eastAsia="en-GB"/>
              </w:rPr>
              <w:t>pounds) to fund the provision of additional health care services to meet patient demand by Royal Devon University Healthcare NHS Foundation Trust and any subsequent NHS healthcare responsible for acute and commu</w:t>
            </w:r>
            <w:r>
              <w:rPr>
                <w:rFonts w:ascii="Arial" w:eastAsia="Times New Roman" w:hAnsi="Arial" w:cs="Arial"/>
                <w:lang w:eastAsia="en-GB"/>
              </w:rPr>
              <w:t>nity services;</w:t>
            </w:r>
          </w:p>
        </w:tc>
      </w:tr>
      <w:tr w:rsidR="00C2752F" w:rsidRPr="00C2752F" w:rsidTr="00C2752F">
        <w:tc>
          <w:tcPr>
            <w:tcW w:w="198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rPr>
                <w:rFonts w:ascii="Arial" w:eastAsia="Times New Roman" w:hAnsi="Arial" w:cs="Arial"/>
                <w:b/>
                <w:bCs/>
                <w:sz w:val="21"/>
                <w:szCs w:val="21"/>
                <w:lang w:eastAsia="en-GB"/>
              </w:rPr>
            </w:pPr>
            <w:r w:rsidRPr="00C2752F">
              <w:rPr>
                <w:rFonts w:ascii="Arial" w:eastAsia="Times New Roman" w:hAnsi="Arial" w:cs="Arial"/>
                <w:b/>
                <w:sz w:val="21"/>
                <w:szCs w:val="21"/>
                <w:lang w:eastAsia="en-GB"/>
              </w:rPr>
              <w:t>“Social Housing Relief”</w:t>
            </w:r>
          </w:p>
        </w:tc>
        <w:tc>
          <w:tcPr>
            <w:tcW w:w="6004" w:type="dxa"/>
            <w:tcBorders>
              <w:top w:val="single" w:sz="4" w:space="0" w:color="auto"/>
              <w:left w:val="single" w:sz="4" w:space="0" w:color="auto"/>
              <w:bottom w:val="single" w:sz="4" w:space="0" w:color="auto"/>
              <w:right w:val="single" w:sz="4" w:space="0" w:color="auto"/>
            </w:tcBorders>
            <w:hideMark/>
          </w:tcPr>
          <w:p w:rsidR="00C2752F" w:rsidRPr="00C2752F" w:rsidRDefault="00C2752F" w:rsidP="00C2752F">
            <w:pPr>
              <w:overflowPunct w:val="0"/>
              <w:autoSpaceDE w:val="0"/>
              <w:autoSpaceDN w:val="0"/>
              <w:adjustRightInd w:val="0"/>
              <w:spacing w:after="120" w:line="360" w:lineRule="auto"/>
              <w:jc w:val="both"/>
              <w:rPr>
                <w:rFonts w:ascii="Arial" w:eastAsia="Times New Roman" w:hAnsi="Arial" w:cs="Arial"/>
                <w:sz w:val="21"/>
                <w:szCs w:val="21"/>
                <w:lang w:eastAsia="en-GB"/>
              </w:rPr>
            </w:pPr>
            <w:proofErr w:type="gramStart"/>
            <w:r w:rsidRPr="00C2752F">
              <w:rPr>
                <w:rFonts w:ascii="Arial" w:eastAsia="Times New Roman" w:hAnsi="Arial" w:cs="Arial"/>
                <w:sz w:val="21"/>
                <w:szCs w:val="21"/>
                <w:lang w:eastAsia="en-GB"/>
              </w:rPr>
              <w:t>has</w:t>
            </w:r>
            <w:proofErr w:type="gramEnd"/>
            <w:r w:rsidRPr="00C2752F">
              <w:rPr>
                <w:rFonts w:ascii="Arial" w:eastAsia="Times New Roman" w:hAnsi="Arial" w:cs="Arial"/>
                <w:sz w:val="21"/>
                <w:szCs w:val="21"/>
                <w:lang w:eastAsia="en-GB"/>
              </w:rPr>
              <w:t xml:space="preserve"> the same meaning as set out in regulation 2 of the Community Infrastructure Levy Regulations 2010.</w:t>
            </w:r>
          </w:p>
        </w:tc>
      </w:tr>
    </w:tbl>
    <w:p w:rsidR="00C2752F" w:rsidRDefault="00C2752F" w:rsidP="00660133">
      <w:pPr>
        <w:overflowPunct w:val="0"/>
        <w:autoSpaceDE w:val="0"/>
        <w:autoSpaceDN w:val="0"/>
        <w:adjustRightInd w:val="0"/>
        <w:spacing w:after="120" w:line="360" w:lineRule="auto"/>
        <w:jc w:val="both"/>
        <w:rPr>
          <w:rFonts w:ascii="Arial" w:eastAsia="Times New Roman" w:hAnsi="Arial" w:cs="Arial"/>
          <w:bCs/>
          <w:sz w:val="21"/>
          <w:szCs w:val="21"/>
          <w:lang w:eastAsia="en-GB"/>
        </w:rPr>
      </w:pPr>
    </w:p>
    <w:p w:rsidR="00660133" w:rsidRPr="00660133" w:rsidRDefault="00660133" w:rsidP="00660133">
      <w:pPr>
        <w:overflowPunct w:val="0"/>
        <w:autoSpaceDE w:val="0"/>
        <w:autoSpaceDN w:val="0"/>
        <w:adjustRightInd w:val="0"/>
        <w:spacing w:after="120" w:line="360" w:lineRule="auto"/>
        <w:jc w:val="both"/>
        <w:rPr>
          <w:rFonts w:ascii="Arial" w:eastAsia="Times New Roman" w:hAnsi="Arial" w:cs="Arial"/>
          <w:b/>
          <w:bCs/>
          <w:sz w:val="21"/>
          <w:szCs w:val="21"/>
          <w:lang w:eastAsia="en-GB"/>
        </w:rPr>
      </w:pPr>
      <w:r w:rsidRPr="00660133">
        <w:rPr>
          <w:rFonts w:ascii="Arial" w:eastAsia="Times New Roman" w:hAnsi="Arial" w:cs="Arial"/>
          <w:b/>
          <w:bCs/>
          <w:sz w:val="21"/>
          <w:szCs w:val="21"/>
          <w:lang w:eastAsia="en-GB"/>
        </w:rPr>
        <w:t xml:space="preserve">Part B – </w:t>
      </w:r>
      <w:r w:rsidR="005E122D">
        <w:rPr>
          <w:rFonts w:ascii="Arial" w:eastAsia="Times New Roman" w:hAnsi="Arial" w:cs="Arial"/>
          <w:b/>
          <w:bCs/>
          <w:sz w:val="21"/>
          <w:szCs w:val="21"/>
          <w:lang w:eastAsia="en-GB"/>
        </w:rPr>
        <w:t xml:space="preserve">City Council </w:t>
      </w:r>
      <w:r w:rsidRPr="00660133">
        <w:rPr>
          <w:rFonts w:ascii="Arial" w:eastAsia="Times New Roman" w:hAnsi="Arial" w:cs="Arial"/>
          <w:b/>
          <w:bCs/>
          <w:sz w:val="21"/>
          <w:szCs w:val="21"/>
          <w:lang w:eastAsia="en-GB"/>
        </w:rPr>
        <w:t>Financial Obligations</w:t>
      </w:r>
    </w:p>
    <w:p w:rsidR="00C2752F" w:rsidRPr="00C2752F" w:rsidRDefault="00C2752F" w:rsidP="00ED4E2A">
      <w:pPr>
        <w:numPr>
          <w:ilvl w:val="0"/>
          <w:numId w:val="3"/>
        </w:numPr>
        <w:overflowPunct w:val="0"/>
        <w:autoSpaceDE w:val="0"/>
        <w:autoSpaceDN w:val="0"/>
        <w:adjustRightInd w:val="0"/>
        <w:spacing w:after="120" w:line="360" w:lineRule="auto"/>
        <w:jc w:val="both"/>
        <w:rPr>
          <w:rFonts w:ascii="Arial" w:eastAsia="Times New Roman" w:hAnsi="Arial" w:cs="Arial"/>
          <w:b/>
          <w:sz w:val="21"/>
          <w:szCs w:val="21"/>
          <w:lang w:eastAsia="en-GB"/>
        </w:rPr>
      </w:pPr>
      <w:r w:rsidRPr="00C2752F">
        <w:rPr>
          <w:rFonts w:ascii="Arial" w:eastAsia="Times New Roman" w:hAnsi="Arial" w:cs="Arial"/>
          <w:sz w:val="21"/>
          <w:szCs w:val="21"/>
          <w:lang w:eastAsia="en-GB"/>
        </w:rPr>
        <w:t>The Owners covenant with the City Council:</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b/>
          <w:sz w:val="21"/>
          <w:szCs w:val="21"/>
          <w:lang w:eastAsia="en-GB"/>
        </w:rPr>
      </w:pPr>
      <w:r w:rsidRPr="00C2752F">
        <w:rPr>
          <w:rFonts w:ascii="Arial" w:eastAsia="Times New Roman" w:hAnsi="Arial" w:cs="Arial"/>
          <w:sz w:val="21"/>
          <w:szCs w:val="21"/>
          <w:lang w:eastAsia="en-GB"/>
        </w:rPr>
        <w:t xml:space="preserve"> Prior to the Occupation of the first </w:t>
      </w:r>
      <w:proofErr w:type="gramStart"/>
      <w:r w:rsidRPr="00C2752F">
        <w:rPr>
          <w:rFonts w:ascii="Arial" w:eastAsia="Times New Roman" w:hAnsi="Arial" w:cs="Arial"/>
          <w:sz w:val="21"/>
          <w:szCs w:val="21"/>
          <w:lang w:eastAsia="en-GB"/>
        </w:rPr>
        <w:t>Dwelling</w:t>
      </w:r>
      <w:proofErr w:type="gramEnd"/>
      <w:r w:rsidRPr="00C2752F">
        <w:rPr>
          <w:rFonts w:ascii="Arial" w:eastAsia="Times New Roman" w:hAnsi="Arial" w:cs="Arial"/>
          <w:sz w:val="21"/>
          <w:szCs w:val="21"/>
          <w:lang w:eastAsia="en-GB"/>
        </w:rPr>
        <w:t xml:space="preserve"> in a Phase to pay the GP Surgery Contribution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for that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the City Council.</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 xml:space="preserve">Not to </w:t>
      </w:r>
      <w:proofErr w:type="gramStart"/>
      <w:r w:rsidRPr="00C2752F">
        <w:rPr>
          <w:rFonts w:ascii="Arial" w:eastAsia="Times New Roman" w:hAnsi="Arial" w:cs="Arial"/>
          <w:sz w:val="21"/>
          <w:szCs w:val="21"/>
          <w:lang w:eastAsia="en-GB"/>
        </w:rPr>
        <w:t>Occupy</w:t>
      </w:r>
      <w:proofErr w:type="gramEnd"/>
      <w:r w:rsidRPr="00C2752F">
        <w:rPr>
          <w:rFonts w:ascii="Arial" w:eastAsia="Times New Roman" w:hAnsi="Arial" w:cs="Arial"/>
          <w:sz w:val="21"/>
          <w:szCs w:val="21"/>
          <w:lang w:eastAsia="en-GB"/>
        </w:rPr>
        <w:t xml:space="preserve"> the first Dwelling in a Phase until it has paid the GP Surgery Contribution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for that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the City Council.</w:t>
      </w:r>
    </w:p>
    <w:p w:rsidR="00C2752F" w:rsidRPr="00C2752F" w:rsidRDefault="00C2752F" w:rsidP="00ED4E2A">
      <w:pPr>
        <w:numPr>
          <w:ilvl w:val="0"/>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lastRenderedPageBreak/>
        <w:t>The Owners covenant with the City Council:</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 xml:space="preserve"> Prior to the Occupation of the first Dwelling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in a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pay the </w:t>
      </w:r>
      <w:r w:rsidR="00BF715A" w:rsidRPr="00BF715A">
        <w:rPr>
          <w:rFonts w:ascii="Arial" w:eastAsia="Times New Roman" w:hAnsi="Arial" w:cs="Arial"/>
          <w:sz w:val="21"/>
          <w:szCs w:val="21"/>
          <w:lang w:eastAsia="en-GB"/>
        </w:rPr>
        <w:t>NHS Acute Services Contribution</w:t>
      </w:r>
      <w:r w:rsidRPr="00C2752F">
        <w:rPr>
          <w:rFonts w:ascii="Arial" w:eastAsia="Times New Roman" w:hAnsi="Arial" w:cs="Arial"/>
          <w:sz w:val="21"/>
          <w:szCs w:val="21"/>
          <w:lang w:eastAsia="en-GB"/>
        </w:rPr>
        <w:t xml:space="preserve">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for that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the City Council.</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 xml:space="preserve">Not to </w:t>
      </w:r>
      <w:proofErr w:type="gramStart"/>
      <w:r w:rsidRPr="00C2752F">
        <w:rPr>
          <w:rFonts w:ascii="Arial" w:eastAsia="Times New Roman" w:hAnsi="Arial" w:cs="Arial"/>
          <w:sz w:val="21"/>
          <w:szCs w:val="21"/>
          <w:lang w:eastAsia="en-GB"/>
        </w:rPr>
        <w:t>Occupy</w:t>
      </w:r>
      <w:proofErr w:type="gramEnd"/>
      <w:r w:rsidRPr="00C2752F">
        <w:rPr>
          <w:rFonts w:ascii="Arial" w:eastAsia="Times New Roman" w:hAnsi="Arial" w:cs="Arial"/>
          <w:sz w:val="21"/>
          <w:szCs w:val="21"/>
          <w:lang w:eastAsia="en-GB"/>
        </w:rPr>
        <w:t xml:space="preserve"> the first Dwelling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in a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until it has paid the Healthcare Contribution </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for that Phase</w:t>
      </w:r>
      <w:r w:rsidR="00BF715A">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to the City Council.</w:t>
      </w:r>
    </w:p>
    <w:p w:rsidR="00C2752F" w:rsidRPr="00C2752F" w:rsidRDefault="00C2752F" w:rsidP="00ED4E2A">
      <w:pPr>
        <w:numPr>
          <w:ilvl w:val="0"/>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The Owners covenant with the City Council that:</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C2752F">
        <w:rPr>
          <w:rFonts w:ascii="Arial" w:eastAsia="Times New Roman" w:hAnsi="Arial" w:cs="Arial"/>
          <w:sz w:val="21"/>
          <w:szCs w:val="21"/>
          <w:lang w:eastAsia="en-GB"/>
        </w:rPr>
        <w:t xml:space="preserve"> they shall not make an application for Social Housing Relief </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in relation to any Phase</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unless the Exe Estuary and </w:t>
      </w:r>
      <w:proofErr w:type="spellStart"/>
      <w:r w:rsidRPr="00C2752F">
        <w:rPr>
          <w:rFonts w:ascii="Arial" w:eastAsia="Times New Roman" w:hAnsi="Arial" w:cs="Arial"/>
          <w:sz w:val="21"/>
          <w:szCs w:val="21"/>
          <w:lang w:eastAsia="en-GB"/>
        </w:rPr>
        <w:t>Pebblebed</w:t>
      </w:r>
      <w:proofErr w:type="spellEnd"/>
      <w:r w:rsidRPr="00C2752F">
        <w:rPr>
          <w:rFonts w:ascii="Arial" w:eastAsia="Times New Roman" w:hAnsi="Arial" w:cs="Arial"/>
          <w:sz w:val="21"/>
          <w:szCs w:val="21"/>
          <w:lang w:eastAsia="en-GB"/>
        </w:rPr>
        <w:t xml:space="preserve"> Heaths Special Protection Area Habitat Mitigation Contribution </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for that Phase</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 xml:space="preserve"> has been paid to the City Council; and</w:t>
      </w:r>
    </w:p>
    <w:p w:rsidR="00C2752F" w:rsidRPr="00C2752F" w:rsidRDefault="00C2752F" w:rsidP="00ED4E2A">
      <w:pPr>
        <w:numPr>
          <w:ilvl w:val="1"/>
          <w:numId w:val="3"/>
        </w:numPr>
        <w:overflowPunct w:val="0"/>
        <w:autoSpaceDE w:val="0"/>
        <w:autoSpaceDN w:val="0"/>
        <w:adjustRightInd w:val="0"/>
        <w:spacing w:after="120" w:line="360" w:lineRule="auto"/>
        <w:jc w:val="both"/>
        <w:rPr>
          <w:rFonts w:ascii="Arial" w:eastAsia="Times New Roman" w:hAnsi="Arial" w:cs="Arial"/>
          <w:sz w:val="21"/>
          <w:szCs w:val="21"/>
          <w:lang w:eastAsia="en-GB"/>
        </w:rPr>
      </w:pPr>
      <w:proofErr w:type="gramStart"/>
      <w:r w:rsidRPr="00C2752F">
        <w:rPr>
          <w:rFonts w:ascii="Arial" w:eastAsia="Times New Roman" w:hAnsi="Arial" w:cs="Arial"/>
          <w:sz w:val="21"/>
          <w:szCs w:val="21"/>
          <w:lang w:eastAsia="en-GB"/>
        </w:rPr>
        <w:t>in</w:t>
      </w:r>
      <w:proofErr w:type="gramEnd"/>
      <w:r w:rsidRPr="00C2752F">
        <w:rPr>
          <w:rFonts w:ascii="Arial" w:eastAsia="Times New Roman" w:hAnsi="Arial" w:cs="Arial"/>
          <w:sz w:val="21"/>
          <w:szCs w:val="21"/>
          <w:lang w:eastAsia="en-GB"/>
        </w:rPr>
        <w:t xml:space="preserve"> any event if Social Housing Relief is granted in relation to any Affordable Dwelling then they shall not Commence Development of any Phase until the Exe Estuary and </w:t>
      </w:r>
      <w:proofErr w:type="spellStart"/>
      <w:r w:rsidRPr="00C2752F">
        <w:rPr>
          <w:rFonts w:ascii="Arial" w:eastAsia="Times New Roman" w:hAnsi="Arial" w:cs="Arial"/>
          <w:sz w:val="21"/>
          <w:szCs w:val="21"/>
          <w:lang w:eastAsia="en-GB"/>
        </w:rPr>
        <w:t>Pebblebed</w:t>
      </w:r>
      <w:proofErr w:type="spellEnd"/>
      <w:r w:rsidRPr="00C2752F">
        <w:rPr>
          <w:rFonts w:ascii="Arial" w:eastAsia="Times New Roman" w:hAnsi="Arial" w:cs="Arial"/>
          <w:sz w:val="21"/>
          <w:szCs w:val="21"/>
          <w:lang w:eastAsia="en-GB"/>
        </w:rPr>
        <w:t xml:space="preserve"> Heaths Special Protection Area Habitat Mitigation Contribution has been paid to the City Council in relation to those Affordable Dwellings </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in that Phase</w:t>
      </w:r>
      <w:r w:rsidR="00AC59D5">
        <w:rPr>
          <w:rFonts w:ascii="Arial" w:eastAsia="Times New Roman" w:hAnsi="Arial" w:cs="Arial"/>
          <w:sz w:val="21"/>
          <w:szCs w:val="21"/>
          <w:lang w:eastAsia="en-GB"/>
        </w:rPr>
        <w:t>]</w:t>
      </w:r>
      <w:r w:rsidRPr="00C2752F">
        <w:rPr>
          <w:rFonts w:ascii="Arial" w:eastAsia="Times New Roman" w:hAnsi="Arial" w:cs="Arial"/>
          <w:sz w:val="21"/>
          <w:szCs w:val="21"/>
          <w:lang w:eastAsia="en-GB"/>
        </w:rPr>
        <w:t>.</w:t>
      </w:r>
    </w:p>
    <w:p w:rsidR="005E122D" w:rsidRDefault="005E122D" w:rsidP="00660133">
      <w:pPr>
        <w:overflowPunct w:val="0"/>
        <w:autoSpaceDE w:val="0"/>
        <w:autoSpaceDN w:val="0"/>
        <w:adjustRightInd w:val="0"/>
        <w:spacing w:after="120" w:line="360" w:lineRule="auto"/>
        <w:jc w:val="both"/>
        <w:rPr>
          <w:rFonts w:ascii="Arial" w:eastAsia="Times New Roman" w:hAnsi="Arial" w:cs="Arial"/>
          <w:b/>
          <w:sz w:val="21"/>
          <w:szCs w:val="21"/>
          <w:lang w:eastAsia="en-GB"/>
        </w:rPr>
      </w:pPr>
      <w:r>
        <w:rPr>
          <w:rFonts w:ascii="Arial" w:eastAsia="Times New Roman" w:hAnsi="Arial" w:cs="Arial"/>
          <w:b/>
          <w:sz w:val="21"/>
          <w:szCs w:val="21"/>
          <w:lang w:eastAsia="en-GB"/>
        </w:rPr>
        <w:t xml:space="preserve">[Part C – County Council </w:t>
      </w:r>
      <w:r w:rsidR="00ED4E2A">
        <w:rPr>
          <w:rFonts w:ascii="Arial" w:eastAsia="Times New Roman" w:hAnsi="Arial" w:cs="Arial"/>
          <w:b/>
          <w:sz w:val="21"/>
          <w:szCs w:val="21"/>
          <w:lang w:eastAsia="en-GB"/>
        </w:rPr>
        <w:t>Financial Obligations</w:t>
      </w:r>
    </w:p>
    <w:p w:rsidR="005E122D" w:rsidRPr="005E122D" w:rsidRDefault="00ED4E2A" w:rsidP="00ED4E2A">
      <w:pPr>
        <w:numPr>
          <w:ilvl w:val="0"/>
          <w:numId w:val="4"/>
        </w:numPr>
        <w:overflowPunct w:val="0"/>
        <w:autoSpaceDE w:val="0"/>
        <w:autoSpaceDN w:val="0"/>
        <w:adjustRightInd w:val="0"/>
        <w:spacing w:after="120" w:line="360" w:lineRule="auto"/>
        <w:jc w:val="both"/>
        <w:rPr>
          <w:rFonts w:ascii="Arial" w:eastAsia="Times New Roman" w:hAnsi="Arial" w:cs="Arial"/>
          <w:sz w:val="21"/>
          <w:szCs w:val="21"/>
          <w:lang w:eastAsia="en-GB"/>
        </w:rPr>
      </w:pPr>
      <w:r>
        <w:rPr>
          <w:rFonts w:ascii="Arial" w:eastAsia="Times New Roman" w:hAnsi="Arial" w:cs="Arial"/>
          <w:sz w:val="21"/>
          <w:szCs w:val="21"/>
          <w:lang w:eastAsia="en-GB"/>
        </w:rPr>
        <w:t>The Owners covenant with the County Council that:</w:t>
      </w:r>
      <w:r w:rsidR="005E122D" w:rsidRPr="005E122D">
        <w:rPr>
          <w:rFonts w:ascii="Arial" w:eastAsia="Times New Roman" w:hAnsi="Arial" w:cs="Arial"/>
          <w:sz w:val="21"/>
          <w:szCs w:val="21"/>
          <w:lang w:eastAsia="en-GB"/>
        </w:rPr>
        <w:t xml:space="preserve"> ]</w:t>
      </w:r>
    </w:p>
    <w:p w:rsidR="00660133" w:rsidRPr="00660133" w:rsidRDefault="005E122D" w:rsidP="00660133">
      <w:pPr>
        <w:overflowPunct w:val="0"/>
        <w:autoSpaceDE w:val="0"/>
        <w:autoSpaceDN w:val="0"/>
        <w:adjustRightInd w:val="0"/>
        <w:spacing w:after="120" w:line="360" w:lineRule="auto"/>
        <w:jc w:val="both"/>
        <w:rPr>
          <w:rFonts w:ascii="Arial" w:eastAsia="Times New Roman" w:hAnsi="Arial" w:cs="Arial"/>
          <w:b/>
          <w:sz w:val="21"/>
          <w:szCs w:val="21"/>
          <w:lang w:eastAsia="en-GB"/>
        </w:rPr>
      </w:pPr>
      <w:r>
        <w:rPr>
          <w:rFonts w:ascii="Arial" w:eastAsia="Times New Roman" w:hAnsi="Arial" w:cs="Arial"/>
          <w:b/>
          <w:sz w:val="21"/>
          <w:szCs w:val="21"/>
          <w:lang w:eastAsia="en-GB"/>
        </w:rPr>
        <w:t>Part D</w:t>
      </w:r>
      <w:r w:rsidR="00660133" w:rsidRPr="00660133">
        <w:rPr>
          <w:rFonts w:ascii="Arial" w:eastAsia="Times New Roman" w:hAnsi="Arial" w:cs="Arial"/>
          <w:b/>
          <w:sz w:val="21"/>
          <w:szCs w:val="21"/>
          <w:lang w:eastAsia="en-GB"/>
        </w:rPr>
        <w:t xml:space="preserve"> </w:t>
      </w:r>
      <w:r>
        <w:rPr>
          <w:rFonts w:ascii="Arial" w:eastAsia="Times New Roman" w:hAnsi="Arial" w:cs="Arial"/>
          <w:b/>
          <w:sz w:val="21"/>
          <w:szCs w:val="21"/>
          <w:lang w:eastAsia="en-GB"/>
        </w:rPr>
        <w:t>–</w:t>
      </w:r>
      <w:r w:rsidR="00660133" w:rsidRPr="00660133">
        <w:rPr>
          <w:rFonts w:ascii="Arial" w:eastAsia="Times New Roman" w:hAnsi="Arial" w:cs="Arial"/>
          <w:b/>
          <w:sz w:val="21"/>
          <w:szCs w:val="21"/>
          <w:lang w:eastAsia="en-GB"/>
        </w:rPr>
        <w:t xml:space="preserve"> Repayment</w:t>
      </w:r>
      <w:r>
        <w:rPr>
          <w:rFonts w:ascii="Arial" w:eastAsia="Times New Roman" w:hAnsi="Arial" w:cs="Arial"/>
          <w:b/>
          <w:sz w:val="21"/>
          <w:szCs w:val="21"/>
          <w:lang w:eastAsia="en-GB"/>
        </w:rPr>
        <w:t xml:space="preserve"> </w:t>
      </w:r>
    </w:p>
    <w:p w:rsidR="00ED4E2A" w:rsidRDefault="005E122D" w:rsidP="00ED4E2A">
      <w:pPr>
        <w:numPr>
          <w:ilvl w:val="0"/>
          <w:numId w:val="5"/>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5E122D">
        <w:rPr>
          <w:rFonts w:ascii="Arial" w:eastAsia="Times New Roman" w:hAnsi="Arial" w:cs="Arial"/>
          <w:sz w:val="21"/>
          <w:szCs w:val="21"/>
          <w:lang w:eastAsia="en-GB"/>
        </w:rPr>
        <w:t xml:space="preserve">The City Council </w:t>
      </w:r>
      <w:r>
        <w:rPr>
          <w:rFonts w:ascii="Arial" w:eastAsia="Times New Roman" w:hAnsi="Arial" w:cs="Arial"/>
          <w:sz w:val="21"/>
          <w:szCs w:val="21"/>
          <w:lang w:eastAsia="en-GB"/>
        </w:rPr>
        <w:t>[</w:t>
      </w:r>
      <w:r w:rsidRPr="005E122D">
        <w:rPr>
          <w:rFonts w:ascii="Arial" w:eastAsia="Times New Roman" w:hAnsi="Arial" w:cs="Arial"/>
          <w:sz w:val="21"/>
          <w:szCs w:val="21"/>
          <w:lang w:eastAsia="en-GB"/>
        </w:rPr>
        <w:t>and the County Council</w:t>
      </w:r>
      <w:r>
        <w:rPr>
          <w:rFonts w:ascii="Arial" w:eastAsia="Times New Roman" w:hAnsi="Arial" w:cs="Arial"/>
          <w:sz w:val="21"/>
          <w:szCs w:val="21"/>
          <w:lang w:eastAsia="en-GB"/>
        </w:rPr>
        <w:t>]</w:t>
      </w:r>
      <w:r w:rsidRPr="005E122D">
        <w:rPr>
          <w:rFonts w:ascii="Arial" w:eastAsia="Times New Roman" w:hAnsi="Arial" w:cs="Arial"/>
          <w:sz w:val="21"/>
          <w:szCs w:val="21"/>
          <w:lang w:eastAsia="en-GB"/>
        </w:rPr>
        <w:t xml:space="preserve"> covenant with the Owner not to use any contributions received pursuant to this Agreement for any purpose other than the purpose specified in the relevant definition</w:t>
      </w:r>
      <w:r>
        <w:rPr>
          <w:rFonts w:ascii="Arial" w:eastAsia="Times New Roman" w:hAnsi="Arial" w:cs="Arial"/>
          <w:sz w:val="21"/>
          <w:szCs w:val="21"/>
          <w:lang w:eastAsia="en-GB"/>
        </w:rPr>
        <w:t>.</w:t>
      </w:r>
    </w:p>
    <w:p w:rsidR="00C2752F" w:rsidRPr="00ED4E2A" w:rsidRDefault="00660133" w:rsidP="00ED4E2A">
      <w:pPr>
        <w:numPr>
          <w:ilvl w:val="0"/>
          <w:numId w:val="5"/>
        </w:numPr>
        <w:overflowPunct w:val="0"/>
        <w:autoSpaceDE w:val="0"/>
        <w:autoSpaceDN w:val="0"/>
        <w:adjustRightInd w:val="0"/>
        <w:spacing w:after="120" w:line="360" w:lineRule="auto"/>
        <w:jc w:val="both"/>
        <w:rPr>
          <w:rFonts w:ascii="Arial" w:eastAsia="Times New Roman" w:hAnsi="Arial" w:cs="Arial"/>
          <w:sz w:val="21"/>
          <w:szCs w:val="21"/>
          <w:lang w:eastAsia="en-GB"/>
        </w:rPr>
      </w:pPr>
      <w:r w:rsidRPr="00ED4E2A">
        <w:rPr>
          <w:rFonts w:ascii="Arial" w:eastAsia="Times New Roman" w:hAnsi="Arial" w:cs="Arial"/>
          <w:sz w:val="21"/>
          <w:szCs w:val="21"/>
          <w:lang w:eastAsia="en-GB"/>
        </w:rPr>
        <w:t xml:space="preserve">If the [ ] Contribution or any part thereof has not been spent or committed by the City Council [and/or the County Council] for the purpose </w:t>
      </w:r>
      <w:r w:rsidR="005E122D" w:rsidRPr="00ED4E2A">
        <w:rPr>
          <w:rFonts w:ascii="Arial" w:eastAsia="Times New Roman" w:hAnsi="Arial" w:cs="Arial"/>
          <w:sz w:val="21"/>
          <w:szCs w:val="21"/>
          <w:lang w:eastAsia="en-GB"/>
        </w:rPr>
        <w:t xml:space="preserve">specified in the relevant definition </w:t>
      </w:r>
      <w:r w:rsidRPr="00ED4E2A">
        <w:rPr>
          <w:rFonts w:ascii="Arial" w:eastAsia="Times New Roman" w:hAnsi="Arial" w:cs="Arial"/>
          <w:sz w:val="21"/>
          <w:szCs w:val="21"/>
          <w:lang w:eastAsia="en-GB"/>
        </w:rPr>
        <w:t>within ten years from the date on which it was paid then the City Council [and/or County Council] shall refund the [ ] Contribution or the unspent or uncommitted part thereof together with all interest accrued thereon to the person by whom the payment was made.</w:t>
      </w:r>
    </w:p>
    <w:sectPr w:rsidR="00C2752F" w:rsidRPr="00ED4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509A"/>
    <w:multiLevelType w:val="hybridMultilevel"/>
    <w:tmpl w:val="A7F853E6"/>
    <w:lvl w:ilvl="0" w:tplc="18002D80">
      <w:start w:val="1"/>
      <w:numFmt w:val="decimal"/>
      <w:lvlText w:val="%1."/>
      <w:lvlJc w:val="left"/>
      <w:pPr>
        <w:ind w:left="360" w:hanging="360"/>
      </w:pPr>
      <w:rPr>
        <w:b w:val="0"/>
      </w:rPr>
    </w:lvl>
    <w:lvl w:ilvl="1" w:tplc="E8023A98">
      <w:start w:val="1"/>
      <w:numFmt w:val="lowerLetter"/>
      <w:lvlText w:val="(%2)"/>
      <w:lvlJc w:val="left"/>
      <w:pPr>
        <w:ind w:left="1080" w:hanging="360"/>
      </w:pPr>
      <w:rPr>
        <w:b w:val="0"/>
      </w:rPr>
    </w:lvl>
    <w:lvl w:ilvl="2" w:tplc="241CCD50">
      <w:start w:val="1"/>
      <w:numFmt w:val="lowerLetter"/>
      <w:lvlText w:val="(%3)"/>
      <w:lvlJc w:val="left"/>
      <w:pPr>
        <w:ind w:left="464" w:hanging="180"/>
      </w:pPr>
      <w:rPr>
        <w:b w:val="0"/>
      </w:rPr>
    </w:lvl>
    <w:lvl w:ilvl="3" w:tplc="18D0436C">
      <w:start w:val="1"/>
      <w:numFmt w:val="lowerRoman"/>
      <w:lvlText w:val="%4."/>
      <w:lvlJc w:val="right"/>
      <w:pPr>
        <w:ind w:left="2520" w:hanging="360"/>
      </w:pPr>
    </w:lvl>
    <w:lvl w:ilvl="4" w:tplc="E33284EA">
      <w:start w:val="1"/>
      <w:numFmt w:val="lowerLetter"/>
      <w:lvlText w:val="%5."/>
      <w:lvlJc w:val="left"/>
      <w:pPr>
        <w:ind w:left="3240" w:hanging="360"/>
      </w:pPr>
    </w:lvl>
    <w:lvl w:ilvl="5" w:tplc="ADD41636">
      <w:start w:val="1"/>
      <w:numFmt w:val="lowerRoman"/>
      <w:lvlText w:val="%6."/>
      <w:lvlJc w:val="right"/>
      <w:pPr>
        <w:ind w:left="3960" w:hanging="180"/>
      </w:pPr>
    </w:lvl>
    <w:lvl w:ilvl="6" w:tplc="54384E7C">
      <w:start w:val="1"/>
      <w:numFmt w:val="decimal"/>
      <w:lvlText w:val="%7."/>
      <w:lvlJc w:val="left"/>
      <w:pPr>
        <w:ind w:left="4680" w:hanging="360"/>
      </w:pPr>
    </w:lvl>
    <w:lvl w:ilvl="7" w:tplc="6622991E">
      <w:start w:val="1"/>
      <w:numFmt w:val="lowerLetter"/>
      <w:lvlText w:val="%8."/>
      <w:lvlJc w:val="left"/>
      <w:pPr>
        <w:ind w:left="5400" w:hanging="360"/>
      </w:pPr>
    </w:lvl>
    <w:lvl w:ilvl="8" w:tplc="806E64AC">
      <w:start w:val="1"/>
      <w:numFmt w:val="lowerRoman"/>
      <w:lvlText w:val="%9."/>
      <w:lvlJc w:val="right"/>
      <w:pPr>
        <w:ind w:left="6120" w:hanging="180"/>
      </w:pPr>
    </w:lvl>
  </w:abstractNum>
  <w:abstractNum w:abstractNumId="1" w15:restartNumberingAfterBreak="0">
    <w:nsid w:val="599A3F04"/>
    <w:multiLevelType w:val="hybridMultilevel"/>
    <w:tmpl w:val="A7F853E6"/>
    <w:lvl w:ilvl="0" w:tplc="18002D80">
      <w:start w:val="1"/>
      <w:numFmt w:val="decimal"/>
      <w:lvlText w:val="%1."/>
      <w:lvlJc w:val="left"/>
      <w:pPr>
        <w:ind w:left="360" w:hanging="360"/>
      </w:pPr>
      <w:rPr>
        <w:b w:val="0"/>
      </w:rPr>
    </w:lvl>
    <w:lvl w:ilvl="1" w:tplc="E8023A98">
      <w:start w:val="1"/>
      <w:numFmt w:val="lowerLetter"/>
      <w:lvlText w:val="(%2)"/>
      <w:lvlJc w:val="left"/>
      <w:pPr>
        <w:ind w:left="1080" w:hanging="360"/>
      </w:pPr>
      <w:rPr>
        <w:b w:val="0"/>
      </w:rPr>
    </w:lvl>
    <w:lvl w:ilvl="2" w:tplc="241CCD50">
      <w:start w:val="1"/>
      <w:numFmt w:val="lowerLetter"/>
      <w:lvlText w:val="(%3)"/>
      <w:lvlJc w:val="left"/>
      <w:pPr>
        <w:ind w:left="464" w:hanging="180"/>
      </w:pPr>
      <w:rPr>
        <w:b w:val="0"/>
      </w:rPr>
    </w:lvl>
    <w:lvl w:ilvl="3" w:tplc="18D0436C">
      <w:start w:val="1"/>
      <w:numFmt w:val="lowerRoman"/>
      <w:lvlText w:val="%4."/>
      <w:lvlJc w:val="right"/>
      <w:pPr>
        <w:ind w:left="2520" w:hanging="360"/>
      </w:pPr>
    </w:lvl>
    <w:lvl w:ilvl="4" w:tplc="E33284EA">
      <w:start w:val="1"/>
      <w:numFmt w:val="lowerLetter"/>
      <w:lvlText w:val="%5."/>
      <w:lvlJc w:val="left"/>
      <w:pPr>
        <w:ind w:left="3240" w:hanging="360"/>
      </w:pPr>
    </w:lvl>
    <w:lvl w:ilvl="5" w:tplc="ADD41636">
      <w:start w:val="1"/>
      <w:numFmt w:val="lowerRoman"/>
      <w:lvlText w:val="%6."/>
      <w:lvlJc w:val="right"/>
      <w:pPr>
        <w:ind w:left="3960" w:hanging="180"/>
      </w:pPr>
    </w:lvl>
    <w:lvl w:ilvl="6" w:tplc="54384E7C">
      <w:start w:val="1"/>
      <w:numFmt w:val="decimal"/>
      <w:lvlText w:val="%7."/>
      <w:lvlJc w:val="left"/>
      <w:pPr>
        <w:ind w:left="4680" w:hanging="360"/>
      </w:pPr>
    </w:lvl>
    <w:lvl w:ilvl="7" w:tplc="6622991E">
      <w:start w:val="1"/>
      <w:numFmt w:val="lowerLetter"/>
      <w:lvlText w:val="%8."/>
      <w:lvlJc w:val="left"/>
      <w:pPr>
        <w:ind w:left="5400" w:hanging="360"/>
      </w:pPr>
    </w:lvl>
    <w:lvl w:ilvl="8" w:tplc="806E64AC">
      <w:start w:val="1"/>
      <w:numFmt w:val="lowerRoman"/>
      <w:lvlText w:val="%9."/>
      <w:lvlJc w:val="right"/>
      <w:pPr>
        <w:ind w:left="6120" w:hanging="180"/>
      </w:pPr>
    </w:lvl>
  </w:abstractNum>
  <w:abstractNum w:abstractNumId="2" w15:restartNumberingAfterBreak="0">
    <w:nsid w:val="5FB15889"/>
    <w:multiLevelType w:val="hybridMultilevel"/>
    <w:tmpl w:val="A7F853E6"/>
    <w:lvl w:ilvl="0" w:tplc="18002D80">
      <w:start w:val="1"/>
      <w:numFmt w:val="decimal"/>
      <w:lvlText w:val="%1."/>
      <w:lvlJc w:val="left"/>
      <w:pPr>
        <w:ind w:left="360" w:hanging="360"/>
      </w:pPr>
      <w:rPr>
        <w:b w:val="0"/>
      </w:rPr>
    </w:lvl>
    <w:lvl w:ilvl="1" w:tplc="E8023A98">
      <w:start w:val="1"/>
      <w:numFmt w:val="lowerLetter"/>
      <w:lvlText w:val="(%2)"/>
      <w:lvlJc w:val="left"/>
      <w:pPr>
        <w:ind w:left="1080" w:hanging="360"/>
      </w:pPr>
      <w:rPr>
        <w:b w:val="0"/>
      </w:rPr>
    </w:lvl>
    <w:lvl w:ilvl="2" w:tplc="241CCD50">
      <w:start w:val="1"/>
      <w:numFmt w:val="lowerLetter"/>
      <w:lvlText w:val="(%3)"/>
      <w:lvlJc w:val="left"/>
      <w:pPr>
        <w:ind w:left="464" w:hanging="180"/>
      </w:pPr>
      <w:rPr>
        <w:b w:val="0"/>
      </w:rPr>
    </w:lvl>
    <w:lvl w:ilvl="3" w:tplc="18D0436C">
      <w:start w:val="1"/>
      <w:numFmt w:val="lowerRoman"/>
      <w:lvlText w:val="%4."/>
      <w:lvlJc w:val="right"/>
      <w:pPr>
        <w:ind w:left="2520" w:hanging="360"/>
      </w:pPr>
    </w:lvl>
    <w:lvl w:ilvl="4" w:tplc="E33284EA">
      <w:start w:val="1"/>
      <w:numFmt w:val="lowerLetter"/>
      <w:lvlText w:val="%5."/>
      <w:lvlJc w:val="left"/>
      <w:pPr>
        <w:ind w:left="3240" w:hanging="360"/>
      </w:pPr>
    </w:lvl>
    <w:lvl w:ilvl="5" w:tplc="ADD41636">
      <w:start w:val="1"/>
      <w:numFmt w:val="lowerRoman"/>
      <w:lvlText w:val="%6."/>
      <w:lvlJc w:val="right"/>
      <w:pPr>
        <w:ind w:left="3960" w:hanging="180"/>
      </w:pPr>
    </w:lvl>
    <w:lvl w:ilvl="6" w:tplc="54384E7C">
      <w:start w:val="1"/>
      <w:numFmt w:val="decimal"/>
      <w:lvlText w:val="%7."/>
      <w:lvlJc w:val="left"/>
      <w:pPr>
        <w:ind w:left="4680" w:hanging="360"/>
      </w:pPr>
    </w:lvl>
    <w:lvl w:ilvl="7" w:tplc="6622991E">
      <w:start w:val="1"/>
      <w:numFmt w:val="lowerLetter"/>
      <w:lvlText w:val="%8."/>
      <w:lvlJc w:val="left"/>
      <w:pPr>
        <w:ind w:left="5400" w:hanging="360"/>
      </w:pPr>
    </w:lvl>
    <w:lvl w:ilvl="8" w:tplc="806E64AC">
      <w:start w:val="1"/>
      <w:numFmt w:val="lowerRoman"/>
      <w:lvlText w:val="%9."/>
      <w:lvlJc w:val="right"/>
      <w:pPr>
        <w:ind w:left="6120" w:hanging="180"/>
      </w:pPr>
    </w:lvl>
  </w:abstractNum>
  <w:abstractNum w:abstractNumId="3" w15:restartNumberingAfterBreak="0">
    <w:nsid w:val="68C04AC9"/>
    <w:multiLevelType w:val="hybridMultilevel"/>
    <w:tmpl w:val="A7F853E6"/>
    <w:lvl w:ilvl="0" w:tplc="18002D80">
      <w:start w:val="1"/>
      <w:numFmt w:val="decimal"/>
      <w:lvlText w:val="%1."/>
      <w:lvlJc w:val="left"/>
      <w:pPr>
        <w:ind w:left="360" w:hanging="360"/>
      </w:pPr>
      <w:rPr>
        <w:b w:val="0"/>
      </w:rPr>
    </w:lvl>
    <w:lvl w:ilvl="1" w:tplc="E8023A98">
      <w:start w:val="1"/>
      <w:numFmt w:val="lowerLetter"/>
      <w:lvlText w:val="(%2)"/>
      <w:lvlJc w:val="left"/>
      <w:pPr>
        <w:ind w:left="1080" w:hanging="360"/>
      </w:pPr>
      <w:rPr>
        <w:b w:val="0"/>
      </w:rPr>
    </w:lvl>
    <w:lvl w:ilvl="2" w:tplc="241CCD50">
      <w:start w:val="1"/>
      <w:numFmt w:val="lowerLetter"/>
      <w:lvlText w:val="(%3)"/>
      <w:lvlJc w:val="left"/>
      <w:pPr>
        <w:ind w:left="464" w:hanging="180"/>
      </w:pPr>
      <w:rPr>
        <w:b w:val="0"/>
      </w:rPr>
    </w:lvl>
    <w:lvl w:ilvl="3" w:tplc="18D0436C">
      <w:start w:val="1"/>
      <w:numFmt w:val="lowerRoman"/>
      <w:lvlText w:val="%4."/>
      <w:lvlJc w:val="right"/>
      <w:pPr>
        <w:ind w:left="2520" w:hanging="360"/>
      </w:pPr>
    </w:lvl>
    <w:lvl w:ilvl="4" w:tplc="E33284EA">
      <w:start w:val="1"/>
      <w:numFmt w:val="lowerLetter"/>
      <w:lvlText w:val="%5."/>
      <w:lvlJc w:val="left"/>
      <w:pPr>
        <w:ind w:left="3240" w:hanging="360"/>
      </w:pPr>
    </w:lvl>
    <w:lvl w:ilvl="5" w:tplc="ADD41636">
      <w:start w:val="1"/>
      <w:numFmt w:val="lowerRoman"/>
      <w:lvlText w:val="%6."/>
      <w:lvlJc w:val="right"/>
      <w:pPr>
        <w:ind w:left="3960" w:hanging="180"/>
      </w:pPr>
    </w:lvl>
    <w:lvl w:ilvl="6" w:tplc="54384E7C">
      <w:start w:val="1"/>
      <w:numFmt w:val="decimal"/>
      <w:lvlText w:val="%7."/>
      <w:lvlJc w:val="left"/>
      <w:pPr>
        <w:ind w:left="4680" w:hanging="360"/>
      </w:pPr>
    </w:lvl>
    <w:lvl w:ilvl="7" w:tplc="6622991E">
      <w:start w:val="1"/>
      <w:numFmt w:val="lowerLetter"/>
      <w:lvlText w:val="%8."/>
      <w:lvlJc w:val="left"/>
      <w:pPr>
        <w:ind w:left="5400" w:hanging="360"/>
      </w:pPr>
    </w:lvl>
    <w:lvl w:ilvl="8" w:tplc="806E64AC">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2F"/>
    <w:rsid w:val="001E2562"/>
    <w:rsid w:val="005E122D"/>
    <w:rsid w:val="00660133"/>
    <w:rsid w:val="006B4FE9"/>
    <w:rsid w:val="00AC59D5"/>
    <w:rsid w:val="00BF38C0"/>
    <w:rsid w:val="00BF715A"/>
    <w:rsid w:val="00C2752F"/>
    <w:rsid w:val="00E821F2"/>
    <w:rsid w:val="00ED4E2A"/>
    <w:rsid w:val="00EF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7E9"/>
  <w15:chartTrackingRefBased/>
  <w15:docId w15:val="{3AE40409-6498-4412-B068-017E99D9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Curran</dc:creator>
  <cp:keywords/>
  <dc:description/>
  <cp:lastModifiedBy>Simon Curran</cp:lastModifiedBy>
  <cp:revision>8</cp:revision>
  <dcterms:created xsi:type="dcterms:W3CDTF">2023-01-30T14:59:00Z</dcterms:created>
  <dcterms:modified xsi:type="dcterms:W3CDTF">2023-02-02T13:31:00Z</dcterms:modified>
</cp:coreProperties>
</file>